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93" w:rsidRPr="009C7393" w:rsidRDefault="00D72F50" w:rsidP="009C7393">
      <w:pPr>
        <w:rPr>
          <w:b/>
          <w:sz w:val="28"/>
          <w:szCs w:val="28"/>
        </w:rPr>
      </w:pPr>
      <w:r w:rsidRPr="009C7393">
        <w:rPr>
          <w:b/>
          <w:sz w:val="28"/>
          <w:szCs w:val="28"/>
        </w:rPr>
        <w:t xml:space="preserve">Memorandum of Agreement (MOU) for </w:t>
      </w:r>
    </w:p>
    <w:p w:rsidR="009E7EE4" w:rsidRPr="009C7393" w:rsidRDefault="00D72F50" w:rsidP="009C7393">
      <w:pPr>
        <w:rPr>
          <w:b/>
          <w:sz w:val="28"/>
          <w:szCs w:val="28"/>
        </w:rPr>
      </w:pPr>
      <w:r w:rsidRPr="009C7393">
        <w:rPr>
          <w:b/>
          <w:sz w:val="28"/>
          <w:szCs w:val="28"/>
        </w:rPr>
        <w:t>Michigan Shared Print Initiative (MI-SPI) Participants</w:t>
      </w:r>
    </w:p>
    <w:p w:rsidR="00D72F50" w:rsidRPr="009C7393" w:rsidRDefault="00D72F50" w:rsidP="00D72F50">
      <w:pPr>
        <w:jc w:val="left"/>
        <w:rPr>
          <w:b/>
        </w:rPr>
      </w:pPr>
    </w:p>
    <w:p w:rsidR="00D72F50" w:rsidRDefault="007A2C1B" w:rsidP="00D72F50">
      <w:pPr>
        <w:jc w:val="left"/>
        <w:rPr>
          <w:b/>
          <w:i/>
          <w:sz w:val="28"/>
          <w:szCs w:val="28"/>
          <w:u w:val="single"/>
        </w:rPr>
      </w:pPr>
      <w:r>
        <w:rPr>
          <w:b/>
          <w:i/>
          <w:sz w:val="28"/>
          <w:szCs w:val="28"/>
          <w:u w:val="single"/>
        </w:rPr>
        <w:t>Draft revision with</w:t>
      </w:r>
      <w:bookmarkStart w:id="0" w:name="_GoBack"/>
      <w:bookmarkEnd w:id="0"/>
      <w:r>
        <w:rPr>
          <w:b/>
          <w:i/>
          <w:sz w:val="28"/>
          <w:szCs w:val="28"/>
          <w:u w:val="single"/>
        </w:rPr>
        <w:t xml:space="preserve"> questions</w:t>
      </w:r>
    </w:p>
    <w:p w:rsidR="007A2C1B" w:rsidRDefault="007A2C1B" w:rsidP="00D72F50">
      <w:pPr>
        <w:jc w:val="left"/>
      </w:pPr>
    </w:p>
    <w:p w:rsidR="00540F53" w:rsidRPr="004D378E" w:rsidRDefault="00540F53" w:rsidP="00D72F50">
      <w:pPr>
        <w:jc w:val="left"/>
        <w:rPr>
          <w:color w:val="FF0000"/>
        </w:rPr>
      </w:pPr>
      <w:r w:rsidRPr="004D378E">
        <w:rPr>
          <w:color w:val="FF0000"/>
        </w:rPr>
        <w:t xml:space="preserve">This understanding is made by and between the Michigan Shared Print Initiative </w:t>
      </w:r>
      <w:r w:rsidR="004D378E" w:rsidRPr="004D378E">
        <w:rPr>
          <w:color w:val="FF0000"/>
        </w:rPr>
        <w:t xml:space="preserve">(MI-SPI) </w:t>
      </w:r>
      <w:r w:rsidRPr="004D378E">
        <w:rPr>
          <w:color w:val="FF0000"/>
        </w:rPr>
        <w:t xml:space="preserve">participants as of </w:t>
      </w:r>
      <w:r w:rsidR="004D378E" w:rsidRPr="004D378E">
        <w:rPr>
          <w:color w:val="FF0000"/>
        </w:rPr>
        <w:t xml:space="preserve">the date of the last signature on this document.  The term of this agreement is from this date and terminates as of May 2027 unless release agreements are negotiated prior to that time as per Section 4. </w:t>
      </w:r>
    </w:p>
    <w:p w:rsidR="00540F53" w:rsidRDefault="00540F53" w:rsidP="00D72F50">
      <w:pPr>
        <w:jc w:val="left"/>
      </w:pPr>
    </w:p>
    <w:p w:rsidR="00540F53" w:rsidRDefault="00540F53" w:rsidP="00D72F50">
      <w:pPr>
        <w:jc w:val="left"/>
      </w:pPr>
    </w:p>
    <w:p w:rsidR="00D72F50" w:rsidRDefault="004D378E" w:rsidP="00D72F50">
      <w:pPr>
        <w:jc w:val="left"/>
        <w:rPr>
          <w:b/>
        </w:rPr>
      </w:pPr>
      <w:r>
        <w:rPr>
          <w:b/>
        </w:rPr>
        <w:t xml:space="preserve">1.  MI-SPI </w:t>
      </w:r>
      <w:r w:rsidR="00D72F50" w:rsidRPr="00D72F50">
        <w:rPr>
          <w:b/>
        </w:rPr>
        <w:t>Project Goals</w:t>
      </w:r>
    </w:p>
    <w:p w:rsidR="00D72F50" w:rsidRDefault="00AC221F" w:rsidP="00AC221F">
      <w:pPr>
        <w:jc w:val="left"/>
      </w:pPr>
      <w:r>
        <w:t xml:space="preserve">     </w:t>
      </w:r>
      <w:r w:rsidR="00D72F50">
        <w:t xml:space="preserve">The project has </w:t>
      </w:r>
      <w:r w:rsidR="00D72F50" w:rsidRPr="004D378E">
        <w:rPr>
          <w:color w:val="FF0000"/>
        </w:rPr>
        <w:t>t</w:t>
      </w:r>
      <w:r w:rsidR="004D378E" w:rsidRPr="004D378E">
        <w:rPr>
          <w:color w:val="FF0000"/>
        </w:rPr>
        <w:t>hree</w:t>
      </w:r>
      <w:r w:rsidR="00D72F50">
        <w:t xml:space="preserve"> distinct goals:</w:t>
      </w:r>
    </w:p>
    <w:p w:rsidR="00D72F50" w:rsidRDefault="00D72F50" w:rsidP="004D378E">
      <w:pPr>
        <w:ind w:left="720"/>
        <w:jc w:val="left"/>
      </w:pPr>
      <w:r>
        <w:t xml:space="preserve">First, </w:t>
      </w:r>
      <w:r w:rsidR="004D378E">
        <w:t xml:space="preserve">to create and maintain a distributed, shared collection of these identified monograph titles to ensure that circulating copies of them are retained within the group, readily accessible to group participants and other Michigan libraries. </w:t>
      </w:r>
    </w:p>
    <w:p w:rsidR="004D378E" w:rsidRDefault="004D378E" w:rsidP="004D378E">
      <w:pPr>
        <w:ind w:left="720"/>
        <w:jc w:val="left"/>
      </w:pPr>
    </w:p>
    <w:p w:rsidR="004D378E" w:rsidRDefault="00D72F50" w:rsidP="004D378E">
      <w:pPr>
        <w:ind w:left="720"/>
        <w:jc w:val="left"/>
      </w:pPr>
      <w:r>
        <w:t xml:space="preserve">Second, </w:t>
      </w:r>
      <w:r w:rsidR="004D378E">
        <w:t>to responsibly reduce the size of local print collections by reducing duplication of low circulating titles among the participating libraries so that library space may be freed up for other uses.</w:t>
      </w:r>
    </w:p>
    <w:p w:rsidR="004D378E" w:rsidRDefault="004D378E" w:rsidP="004D378E">
      <w:pPr>
        <w:ind w:left="720"/>
        <w:jc w:val="left"/>
      </w:pPr>
      <w:r>
        <w:t xml:space="preserve"> </w:t>
      </w:r>
    </w:p>
    <w:p w:rsidR="004D378E" w:rsidRPr="004D378E" w:rsidRDefault="004D378E" w:rsidP="004D378E">
      <w:pPr>
        <w:ind w:left="720"/>
        <w:jc w:val="left"/>
        <w:rPr>
          <w:color w:val="FF0000"/>
        </w:rPr>
      </w:pPr>
      <w:r w:rsidRPr="004D378E">
        <w:rPr>
          <w:color w:val="FF0000"/>
        </w:rPr>
        <w:t>Third, to explore opportunities for collaborative collection development between and among the participants.</w:t>
      </w:r>
    </w:p>
    <w:p w:rsidR="00D72F50" w:rsidRDefault="00D72F50" w:rsidP="00D72F50">
      <w:pPr>
        <w:jc w:val="left"/>
      </w:pPr>
    </w:p>
    <w:p w:rsidR="00D72F50" w:rsidRPr="00D72F50" w:rsidRDefault="004D378E" w:rsidP="00D72F50">
      <w:pPr>
        <w:jc w:val="left"/>
        <w:rPr>
          <w:b/>
        </w:rPr>
      </w:pPr>
      <w:r>
        <w:rPr>
          <w:b/>
        </w:rPr>
        <w:t xml:space="preserve">2. </w:t>
      </w:r>
      <w:r w:rsidR="00D72F50" w:rsidRPr="00D72F50">
        <w:rPr>
          <w:b/>
        </w:rPr>
        <w:t>Guiding Principles</w:t>
      </w:r>
    </w:p>
    <w:p w:rsidR="00D72F50" w:rsidRDefault="00D72F50" w:rsidP="00AC221F">
      <w:pPr>
        <w:ind w:left="720"/>
        <w:jc w:val="left"/>
      </w:pPr>
      <w:r>
        <w:t>Participant libraries are committed to work together collabo</w:t>
      </w:r>
      <w:r w:rsidR="00AC221F">
        <w:t>r</w:t>
      </w:r>
      <w:r>
        <w:t>atively to meet the Project Goals above for a minimum of 15 years (with options for review, renewal</w:t>
      </w:r>
      <w:r w:rsidR="00AC221F">
        <w:t>,</w:t>
      </w:r>
      <w:r>
        <w:t xml:space="preserve"> and dissolution as outlined below).  We recognize that some of the specifics of this collaboration including the number of print titles covered, the participating libraries involved and details of responsibilities are likely to change over time and that adjustments will be desirable. </w:t>
      </w:r>
    </w:p>
    <w:p w:rsidR="00D72F50" w:rsidRDefault="00D72F50" w:rsidP="00D72F50">
      <w:pPr>
        <w:jc w:val="left"/>
      </w:pPr>
    </w:p>
    <w:p w:rsidR="00D72F50" w:rsidRPr="00D72F50" w:rsidRDefault="00163C60" w:rsidP="00D72F50">
      <w:pPr>
        <w:jc w:val="left"/>
        <w:rPr>
          <w:b/>
        </w:rPr>
      </w:pPr>
      <w:r>
        <w:rPr>
          <w:b/>
        </w:rPr>
        <w:t xml:space="preserve">3. </w:t>
      </w:r>
      <w:r w:rsidR="00D72F50" w:rsidRPr="00D72F50">
        <w:rPr>
          <w:b/>
        </w:rPr>
        <w:t>Duration of agreement</w:t>
      </w:r>
    </w:p>
    <w:p w:rsidR="00D72F50" w:rsidRPr="00D72F50" w:rsidRDefault="00163C60" w:rsidP="00163C60">
      <w:pPr>
        <w:ind w:left="720"/>
        <w:jc w:val="left"/>
      </w:pPr>
      <w:r>
        <w:t>Participant l</w:t>
      </w:r>
      <w:r w:rsidR="00D72F50" w:rsidRPr="00D72F50">
        <w:t>ibraries agree to work together collaboratively to meet the Project Goals of the Michigan Shared Print Initiative (MI-SPI) for a minimum of 15 years from the start of the original agreement</w:t>
      </w:r>
      <w:r>
        <w:t xml:space="preserve"> (2012-2027)</w:t>
      </w:r>
      <w:r w:rsidR="00D72F50" w:rsidRPr="00D72F50">
        <w:t>unless this agreement is dissolved o</w:t>
      </w:r>
      <w:r w:rsidR="00AC221F">
        <w:t>r</w:t>
      </w:r>
      <w:r w:rsidR="00D72F50" w:rsidRPr="00D72F50">
        <w:t xml:space="preserve"> superseded by the mutual agreement of a simple majority of the participants.  The length of this agreement may be extended at the end of the original period by mutual agreement of the group</w:t>
      </w:r>
      <w:r w:rsidR="00AC221F" w:rsidRPr="00D72F50">
        <w:t>.</w:t>
      </w:r>
      <w:r w:rsidR="00D72F50" w:rsidRPr="00D72F50">
        <w:t xml:space="preserve">  </w:t>
      </w:r>
    </w:p>
    <w:p w:rsidR="00D72F50" w:rsidRPr="00D72F50" w:rsidRDefault="00D72F50" w:rsidP="00163C60">
      <w:pPr>
        <w:ind w:left="720"/>
        <w:jc w:val="left"/>
      </w:pPr>
    </w:p>
    <w:p w:rsidR="00D72F50" w:rsidRDefault="00D72F50" w:rsidP="00163C60">
      <w:pPr>
        <w:ind w:left="720"/>
        <w:jc w:val="left"/>
      </w:pPr>
      <w:r w:rsidRPr="00D72F50">
        <w:t>Review of the agreement, its terms and implications will occur at no less than three (3) year intervals, or when a request is supported by a simple majority of full participant libraries.</w:t>
      </w:r>
    </w:p>
    <w:p w:rsidR="00C56031" w:rsidRDefault="00C56031" w:rsidP="00D72F50">
      <w:pPr>
        <w:jc w:val="left"/>
      </w:pPr>
    </w:p>
    <w:p w:rsidR="00163C60" w:rsidRDefault="00163C60" w:rsidP="00D72F50">
      <w:pPr>
        <w:jc w:val="left"/>
        <w:rPr>
          <w:b/>
        </w:rPr>
      </w:pPr>
    </w:p>
    <w:p w:rsidR="00C56031" w:rsidRDefault="00163C60" w:rsidP="00D72F50">
      <w:pPr>
        <w:jc w:val="left"/>
        <w:rPr>
          <w:b/>
        </w:rPr>
      </w:pPr>
      <w:r>
        <w:rPr>
          <w:b/>
        </w:rPr>
        <w:lastRenderedPageBreak/>
        <w:t xml:space="preserve">4. </w:t>
      </w:r>
      <w:r w:rsidR="00C56031">
        <w:rPr>
          <w:b/>
        </w:rPr>
        <w:t>Release from agreement terms</w:t>
      </w:r>
    </w:p>
    <w:p w:rsidR="00C56031" w:rsidRDefault="00C56031" w:rsidP="00163C60">
      <w:pPr>
        <w:ind w:left="720"/>
        <w:jc w:val="left"/>
      </w:pPr>
      <w:r>
        <w:t>An individua</w:t>
      </w:r>
      <w:r w:rsidR="00163C60">
        <w:t>l institution may be released f</w:t>
      </w:r>
      <w:r>
        <w:t>r</w:t>
      </w:r>
      <w:r w:rsidR="00163C60">
        <w:t>o</w:t>
      </w:r>
      <w:r>
        <w:t>m the agreement for reasons beyond the library’s control such as a disaster, financial exigency, or a university mandate.</w:t>
      </w:r>
    </w:p>
    <w:p w:rsidR="00C56031" w:rsidRDefault="00C56031" w:rsidP="00163C60">
      <w:pPr>
        <w:ind w:left="720"/>
        <w:jc w:val="left"/>
      </w:pPr>
    </w:p>
    <w:p w:rsidR="00163C60" w:rsidRDefault="00C56031" w:rsidP="00163C60">
      <w:pPr>
        <w:ind w:left="720"/>
        <w:jc w:val="left"/>
      </w:pPr>
      <w:r>
        <w:t>Should an institution need to withdraw from the group, that library is expected to work in good faith with the remaining participants to address the resultant implications.  This is expected to include providing ample written notice of the withdrawal (six month</w:t>
      </w:r>
      <w:r w:rsidR="00163C60">
        <w:t>s</w:t>
      </w:r>
      <w:r>
        <w:t xml:space="preserve"> where possible), </w:t>
      </w:r>
    </w:p>
    <w:p w:rsidR="00C56031" w:rsidRDefault="00163C60" w:rsidP="00163C60">
      <w:pPr>
        <w:ind w:left="720"/>
        <w:jc w:val="left"/>
      </w:pPr>
      <w:proofErr w:type="gramStart"/>
      <w:r w:rsidRPr="00975281">
        <w:rPr>
          <w:color w:val="FF0000"/>
        </w:rPr>
        <w:t>reviewing</w:t>
      </w:r>
      <w:proofErr w:type="gramEnd"/>
      <w:r w:rsidR="00C56031">
        <w:t xml:space="preserve"> the library’s retention list, and identifying redistribution options among the remaining group members.</w:t>
      </w:r>
    </w:p>
    <w:p w:rsidR="00C56031" w:rsidRDefault="00C56031" w:rsidP="00D72F50">
      <w:pPr>
        <w:jc w:val="left"/>
      </w:pPr>
    </w:p>
    <w:p w:rsidR="00C56031" w:rsidRDefault="00C56031" w:rsidP="00D72F50">
      <w:pPr>
        <w:jc w:val="left"/>
        <w:rPr>
          <w:b/>
        </w:rPr>
      </w:pPr>
      <w:r w:rsidRPr="00C56031">
        <w:rPr>
          <w:b/>
        </w:rPr>
        <w:t>Role of MCLS</w:t>
      </w:r>
    </w:p>
    <w:p w:rsidR="00C56031" w:rsidRDefault="00C56031" w:rsidP="00D72F50">
      <w:pPr>
        <w:jc w:val="left"/>
      </w:pPr>
      <w:r>
        <w:t xml:space="preserve">MCLS </w:t>
      </w:r>
      <w:r w:rsidR="00855163" w:rsidRPr="00855163">
        <w:rPr>
          <w:color w:val="FF0000"/>
        </w:rPr>
        <w:t>is</w:t>
      </w:r>
      <w:r w:rsidRPr="00855163">
        <w:rPr>
          <w:color w:val="FF0000"/>
        </w:rPr>
        <w:t xml:space="preserve"> </w:t>
      </w:r>
      <w:r>
        <w:t>the agent for this project in ways that facilitate its success such as monitoring the p</w:t>
      </w:r>
      <w:r w:rsidR="00975281">
        <w:t>roject</w:t>
      </w:r>
      <w:r>
        <w:t xml:space="preserve">, coordinating communication among participant libraries, communicating with Sustainable Collection </w:t>
      </w:r>
      <w:r w:rsidR="00975281">
        <w:t>Services (</w:t>
      </w:r>
      <w:r>
        <w:t>SCS</w:t>
      </w:r>
      <w:r w:rsidRPr="00975281">
        <w:rPr>
          <w:color w:val="FF0000"/>
        </w:rPr>
        <w:t>)</w:t>
      </w:r>
      <w:r w:rsidR="00975281" w:rsidRPr="00975281">
        <w:rPr>
          <w:color w:val="FF0000"/>
        </w:rPr>
        <w:t>/OCLC</w:t>
      </w:r>
      <w:r w:rsidRPr="00975281">
        <w:rPr>
          <w:color w:val="FF0000"/>
        </w:rPr>
        <w:t xml:space="preserve"> </w:t>
      </w:r>
      <w:r>
        <w:t>on behalf of the project, communication with potential new participant libraries</w:t>
      </w:r>
      <w:r w:rsidR="00975281">
        <w:t>, providing</w:t>
      </w:r>
      <w:r w:rsidR="00975281" w:rsidRPr="00975281">
        <w:rPr>
          <w:color w:val="FF0000"/>
        </w:rPr>
        <w:t xml:space="preserve"> fiscal agent support</w:t>
      </w:r>
      <w:r w:rsidR="00975281">
        <w:t xml:space="preserve">, </w:t>
      </w:r>
      <w:r>
        <w:t>bringing the group together for annual meetings and at other times as needed.</w:t>
      </w:r>
    </w:p>
    <w:p w:rsidR="00C56031" w:rsidRDefault="00C56031" w:rsidP="00D72F50">
      <w:pPr>
        <w:jc w:val="left"/>
      </w:pPr>
    </w:p>
    <w:p w:rsidR="00C56031" w:rsidRDefault="00C56031" w:rsidP="00D72F50">
      <w:pPr>
        <w:jc w:val="left"/>
        <w:rPr>
          <w:b/>
        </w:rPr>
      </w:pPr>
      <w:r>
        <w:rPr>
          <w:b/>
        </w:rPr>
        <w:t>Participant Libraries</w:t>
      </w:r>
    </w:p>
    <w:p w:rsidR="00C56031" w:rsidRDefault="00C56031" w:rsidP="00975281">
      <w:pPr>
        <w:ind w:left="720"/>
        <w:jc w:val="left"/>
      </w:pPr>
      <w:r>
        <w:t xml:space="preserve">Participation is open to Michigan state-supported academic libraries that are members of the Michigan Council of Library Directors (COLD) group.  Any COLD member library that </w:t>
      </w:r>
      <w:r w:rsidR="005B2DBE">
        <w:t>retains</w:t>
      </w:r>
      <w:r>
        <w:t xml:space="preserve"> part of the shared print collection (designated by a </w:t>
      </w:r>
      <w:r w:rsidR="005B2DBE">
        <w:t>recognized</w:t>
      </w:r>
      <w:r>
        <w:t xml:space="preserve"> title retention list) is a full participant library with all the </w:t>
      </w:r>
      <w:r w:rsidR="005B2DBE">
        <w:t>responsibilities</w:t>
      </w:r>
      <w:r>
        <w:t xml:space="preserve"> and rights outlined in </w:t>
      </w:r>
      <w:r w:rsidR="005B2DBE">
        <w:t>this</w:t>
      </w:r>
      <w:r>
        <w:t xml:space="preserve"> MOU.  The </w:t>
      </w:r>
      <w:r w:rsidR="005B2DBE">
        <w:t>original</w:t>
      </w:r>
      <w:r>
        <w:t xml:space="preserve"> participant libraries commit to the project for its full </w:t>
      </w:r>
      <w:r w:rsidR="005B2DBE">
        <w:t>term</w:t>
      </w:r>
      <w:r>
        <w:t>; others will join the project in progress for the remainder of the agreement.</w:t>
      </w:r>
    </w:p>
    <w:p w:rsidR="00C56031" w:rsidRDefault="00C56031" w:rsidP="00D72F50">
      <w:pPr>
        <w:jc w:val="left"/>
      </w:pPr>
    </w:p>
    <w:p w:rsidR="00C56031" w:rsidRDefault="00C56031" w:rsidP="00975281">
      <w:pPr>
        <w:ind w:left="720"/>
        <w:jc w:val="left"/>
      </w:pPr>
      <w:r>
        <w:t>1.  Original participants</w:t>
      </w:r>
      <w:r w:rsidR="005B2DBE">
        <w:t xml:space="preserve"> as of May 2012</w:t>
      </w:r>
    </w:p>
    <w:p w:rsidR="00C56031" w:rsidRDefault="00C56031" w:rsidP="00975281">
      <w:pPr>
        <w:ind w:left="720"/>
        <w:jc w:val="left"/>
      </w:pPr>
      <w:r>
        <w:t xml:space="preserve"> </w:t>
      </w:r>
      <w:r w:rsidRPr="005B2DBE">
        <w:t xml:space="preserve">     </w:t>
      </w:r>
      <w:r w:rsidR="005B2DBE" w:rsidRPr="005B2DBE">
        <w:t>Central</w:t>
      </w:r>
      <w:r w:rsidRPr="005B2DBE">
        <w:t xml:space="preserve"> </w:t>
      </w:r>
      <w:r w:rsidR="00420EEB" w:rsidRPr="005B2DBE">
        <w:t>Michigan</w:t>
      </w:r>
      <w:r w:rsidRPr="005B2DBE">
        <w:t xml:space="preserve"> University</w:t>
      </w:r>
      <w:r w:rsidR="005B2DBE">
        <w:tab/>
      </w:r>
      <w:r w:rsidR="005B2DBE">
        <w:tab/>
      </w:r>
      <w:r w:rsidR="005B2DBE">
        <w:tab/>
        <w:t>Eastern Michigan University</w:t>
      </w:r>
    </w:p>
    <w:p w:rsidR="005B2DBE" w:rsidRDefault="005B2DBE" w:rsidP="00975281">
      <w:pPr>
        <w:ind w:left="720"/>
        <w:jc w:val="left"/>
      </w:pPr>
      <w:r>
        <w:t xml:space="preserve">      Grand Valley State University</w:t>
      </w:r>
      <w:r>
        <w:tab/>
      </w:r>
      <w:r>
        <w:tab/>
        <w:t>Michigan Technological University</w:t>
      </w:r>
    </w:p>
    <w:p w:rsidR="005B2DBE" w:rsidRPr="005B2DBE" w:rsidRDefault="005B2DBE" w:rsidP="00975281">
      <w:pPr>
        <w:ind w:left="720"/>
        <w:jc w:val="left"/>
      </w:pPr>
      <w:r>
        <w:t xml:space="preserve">      Saginaw Valley State University</w:t>
      </w:r>
      <w:r>
        <w:tab/>
      </w:r>
      <w:r>
        <w:tab/>
        <w:t>Wayne State University</w:t>
      </w:r>
    </w:p>
    <w:p w:rsidR="00C56031" w:rsidRDefault="005B2DBE" w:rsidP="00975281">
      <w:pPr>
        <w:ind w:left="720"/>
        <w:jc w:val="left"/>
      </w:pPr>
      <w:r>
        <w:t xml:space="preserve">      Western Michigan University</w:t>
      </w:r>
    </w:p>
    <w:p w:rsidR="005B2DBE" w:rsidRDefault="005B2DBE" w:rsidP="00975281">
      <w:pPr>
        <w:ind w:left="720"/>
        <w:jc w:val="left"/>
      </w:pPr>
    </w:p>
    <w:p w:rsidR="005B2DBE" w:rsidRPr="005B2DBE" w:rsidRDefault="005B2DBE" w:rsidP="00975281">
      <w:pPr>
        <w:ind w:left="720"/>
        <w:jc w:val="left"/>
        <w:rPr>
          <w:color w:val="C00000"/>
        </w:rPr>
      </w:pPr>
      <w:r w:rsidRPr="005B2DBE">
        <w:rPr>
          <w:color w:val="C00000"/>
        </w:rPr>
        <w:t xml:space="preserve">2.  Additional participants as of </w:t>
      </w:r>
      <w:r w:rsidR="00975281">
        <w:rPr>
          <w:color w:val="C00000"/>
        </w:rPr>
        <w:t>May</w:t>
      </w:r>
      <w:r w:rsidRPr="005B2DBE">
        <w:rPr>
          <w:color w:val="C00000"/>
        </w:rPr>
        <w:t xml:space="preserve"> 2015</w:t>
      </w:r>
    </w:p>
    <w:p w:rsidR="005B2DBE" w:rsidRPr="005B2DBE" w:rsidRDefault="005B2DBE" w:rsidP="00975281">
      <w:pPr>
        <w:ind w:left="720"/>
        <w:jc w:val="left"/>
        <w:rPr>
          <w:color w:val="C00000"/>
        </w:rPr>
      </w:pPr>
      <w:r w:rsidRPr="005B2DBE">
        <w:rPr>
          <w:color w:val="C00000"/>
        </w:rPr>
        <w:t xml:space="preserve">      Ferris State University</w:t>
      </w:r>
      <w:r w:rsidRPr="005B2DBE">
        <w:rPr>
          <w:color w:val="C00000"/>
        </w:rPr>
        <w:tab/>
      </w:r>
      <w:r w:rsidRPr="005B2DBE">
        <w:rPr>
          <w:color w:val="C00000"/>
        </w:rPr>
        <w:tab/>
      </w:r>
      <w:r w:rsidRPr="005B2DBE">
        <w:rPr>
          <w:color w:val="C00000"/>
        </w:rPr>
        <w:tab/>
        <w:t>Northern Michigan University</w:t>
      </w:r>
      <w:r w:rsidRPr="005B2DBE">
        <w:rPr>
          <w:color w:val="C00000"/>
        </w:rPr>
        <w:tab/>
      </w:r>
      <w:r w:rsidRPr="005B2DBE">
        <w:rPr>
          <w:color w:val="C00000"/>
        </w:rPr>
        <w:tab/>
      </w:r>
    </w:p>
    <w:p w:rsidR="00C56031" w:rsidRPr="005B2DBE" w:rsidRDefault="005B2DBE" w:rsidP="00975281">
      <w:pPr>
        <w:ind w:left="720"/>
        <w:jc w:val="left"/>
        <w:rPr>
          <w:color w:val="C00000"/>
        </w:rPr>
      </w:pPr>
      <w:r w:rsidRPr="005B2DBE">
        <w:rPr>
          <w:color w:val="C00000"/>
        </w:rPr>
        <w:t xml:space="preserve">      Oakland University</w:t>
      </w:r>
      <w:r w:rsidRPr="005B2DBE">
        <w:rPr>
          <w:color w:val="C00000"/>
        </w:rPr>
        <w:tab/>
      </w:r>
      <w:r w:rsidRPr="005B2DBE">
        <w:rPr>
          <w:color w:val="C00000"/>
        </w:rPr>
        <w:tab/>
      </w:r>
      <w:r w:rsidRPr="005B2DBE">
        <w:rPr>
          <w:color w:val="C00000"/>
        </w:rPr>
        <w:tab/>
      </w:r>
      <w:r w:rsidRPr="005B2DBE">
        <w:rPr>
          <w:color w:val="C00000"/>
        </w:rPr>
        <w:tab/>
        <w:t>University of Michigan-Dearborn</w:t>
      </w:r>
    </w:p>
    <w:p w:rsidR="005B2DBE" w:rsidRPr="005B2DBE" w:rsidRDefault="005B2DBE" w:rsidP="00975281">
      <w:pPr>
        <w:ind w:left="720"/>
        <w:jc w:val="left"/>
        <w:rPr>
          <w:color w:val="C00000"/>
        </w:rPr>
      </w:pPr>
    </w:p>
    <w:p w:rsidR="005B2DBE" w:rsidRDefault="005B2DBE" w:rsidP="00975281">
      <w:pPr>
        <w:ind w:left="720"/>
        <w:jc w:val="left"/>
      </w:pPr>
      <w:r>
        <w:t>3.  Addition of new participant libraries</w:t>
      </w:r>
    </w:p>
    <w:p w:rsidR="00420EEB" w:rsidRDefault="005B2DBE" w:rsidP="00975281">
      <w:pPr>
        <w:ind w:left="972"/>
        <w:jc w:val="left"/>
      </w:pPr>
      <w:r>
        <w:t xml:space="preserve">Generally, new participant libraries will be added at a data refresh. Libraries that match their holdings against the shared collection prior to a refresh are required to contribute their library holdings at the next data refresh.  When those libraries receive their retention lists and assume </w:t>
      </w:r>
      <w:r w:rsidR="00420EEB">
        <w:t xml:space="preserve">responsibility </w:t>
      </w:r>
      <w:r>
        <w:t xml:space="preserve">for retention </w:t>
      </w:r>
      <w:r w:rsidR="00420EEB">
        <w:t>titles</w:t>
      </w:r>
      <w:r>
        <w:t xml:space="preserve"> in the shared collection they become full participants in the shared collection.  Full participant libraries m</w:t>
      </w:r>
      <w:r w:rsidR="00420EEB">
        <w:t xml:space="preserve">ay vote on issues relating to </w:t>
      </w:r>
      <w:r w:rsidR="008C5248">
        <w:lastRenderedPageBreak/>
        <w:t>t</w:t>
      </w:r>
      <w:r w:rsidR="00420EEB">
        <w:t>he MOU and the shared collection.  Prior to that, representatives may attend meetings as non</w:t>
      </w:r>
      <w:r w:rsidR="008C5248">
        <w:t>-</w:t>
      </w:r>
      <w:r w:rsidR="00420EEB">
        <w:t>voting delegates.</w:t>
      </w:r>
    </w:p>
    <w:p w:rsidR="00420EEB" w:rsidRDefault="00420EEB" w:rsidP="00420EEB">
      <w:pPr>
        <w:jc w:val="left"/>
      </w:pPr>
    </w:p>
    <w:p w:rsidR="00420EEB" w:rsidRDefault="00420EEB" w:rsidP="00420EEB">
      <w:pPr>
        <w:jc w:val="left"/>
        <w:rPr>
          <w:b/>
        </w:rPr>
      </w:pPr>
      <w:r>
        <w:rPr>
          <w:b/>
        </w:rPr>
        <w:t>Description and Maintenance of the Shared Print Collection</w:t>
      </w:r>
    </w:p>
    <w:p w:rsidR="00420EEB" w:rsidRDefault="00420EEB" w:rsidP="00420EEB">
      <w:pPr>
        <w:jc w:val="left"/>
        <w:rPr>
          <w:b/>
          <w:color w:val="C00000"/>
        </w:rPr>
      </w:pPr>
      <w:r w:rsidRPr="008863DC">
        <w:t xml:space="preserve">This agreement covers a set of 736,236 retention titles </w:t>
      </w:r>
      <w:r w:rsidRPr="008863DC">
        <w:rPr>
          <w:color w:val="C00000"/>
        </w:rPr>
        <w:t xml:space="preserve">initially </w:t>
      </w:r>
      <w:r w:rsidRPr="008863DC">
        <w:t>identified by criteria developed in the 2011-12 Sustainable Collection Services LLC (SCS) deselection project</w:t>
      </w:r>
      <w:r>
        <w:rPr>
          <w:b/>
        </w:rPr>
        <w:t xml:space="preserve">. </w:t>
      </w:r>
      <w:r w:rsidRPr="00420EEB">
        <w:rPr>
          <w:b/>
          <w:color w:val="C00000"/>
        </w:rPr>
        <w:t>It also covers a se</w:t>
      </w:r>
      <w:r w:rsidR="008C5248">
        <w:rPr>
          <w:b/>
          <w:color w:val="C00000"/>
        </w:rPr>
        <w:t>t</w:t>
      </w:r>
      <w:r w:rsidRPr="00420EEB">
        <w:rPr>
          <w:b/>
          <w:color w:val="C00000"/>
        </w:rPr>
        <w:t xml:space="preserve"> of XXX</w:t>
      </w:r>
      <w:proofErr w:type="gramStart"/>
      <w:r w:rsidRPr="00420EEB">
        <w:rPr>
          <w:b/>
          <w:color w:val="C00000"/>
        </w:rPr>
        <w:t>,XXX</w:t>
      </w:r>
      <w:proofErr w:type="gramEnd"/>
      <w:r w:rsidRPr="00420EEB">
        <w:rPr>
          <w:b/>
          <w:color w:val="C00000"/>
        </w:rPr>
        <w:t xml:space="preserve"> retention titles identified by new criteria developed in 2015-16 by the MI-SPI participants.</w:t>
      </w:r>
    </w:p>
    <w:p w:rsidR="00420EEB" w:rsidRDefault="00420EEB" w:rsidP="00420EEB">
      <w:pPr>
        <w:jc w:val="left"/>
        <w:rPr>
          <w:b/>
          <w:color w:val="C00000"/>
        </w:rPr>
      </w:pPr>
    </w:p>
    <w:p w:rsidR="00420EEB" w:rsidRPr="00420EEB" w:rsidRDefault="00420EEB" w:rsidP="00420EEB">
      <w:pPr>
        <w:jc w:val="left"/>
        <w:rPr>
          <w:b/>
          <w:color w:val="C00000"/>
        </w:rPr>
      </w:pPr>
      <w:r w:rsidRPr="008863DC">
        <w:t>This agreement excludes library materials not specifically contained on retention lists or allocated withdrawal lists developed during the project.  Examples of library materials not covered by the agreement include, but are not limited to:  uniquely held items, items added to the collection after</w:t>
      </w:r>
      <w:r>
        <w:rPr>
          <w:b/>
        </w:rPr>
        <w:t xml:space="preserve"> </w:t>
      </w:r>
      <w:r w:rsidRPr="008863DC">
        <w:t>2005, items published after 2005, items other than circulating monographs, items where circulation exceeds the minimum levels (3) at participating libraries</w:t>
      </w:r>
      <w:r>
        <w:rPr>
          <w:b/>
        </w:rPr>
        <w:t xml:space="preserve">.   </w:t>
      </w:r>
      <w:r>
        <w:rPr>
          <w:b/>
          <w:color w:val="C00000"/>
        </w:rPr>
        <w:t>These are criteria set by the original group which may be changed by the expanded group.   Maybe indic</w:t>
      </w:r>
      <w:r w:rsidR="005600D5">
        <w:rPr>
          <w:b/>
          <w:color w:val="C00000"/>
        </w:rPr>
        <w:t>a</w:t>
      </w:r>
      <w:r>
        <w:rPr>
          <w:b/>
          <w:color w:val="C00000"/>
        </w:rPr>
        <w:t>ting these are original criteria and writing a second paragraph here when new criteria are agreed upon is the way to go?</w:t>
      </w:r>
    </w:p>
    <w:p w:rsidR="005600D5" w:rsidRDefault="005600D5" w:rsidP="00420EEB">
      <w:pPr>
        <w:jc w:val="left"/>
      </w:pPr>
    </w:p>
    <w:p w:rsidR="00420EEB" w:rsidRPr="008863DC" w:rsidRDefault="005600D5" w:rsidP="005600D5">
      <w:pPr>
        <w:pStyle w:val="ListParagraph"/>
        <w:numPr>
          <w:ilvl w:val="0"/>
          <w:numId w:val="1"/>
        </w:numPr>
        <w:jc w:val="left"/>
        <w:rPr>
          <w:rFonts w:cs="Times New Roman"/>
        </w:rPr>
      </w:pPr>
      <w:r w:rsidRPr="008863DC">
        <w:rPr>
          <w:rFonts w:cs="Times New Roman"/>
        </w:rPr>
        <w:t>Ownership and location of resources</w:t>
      </w:r>
    </w:p>
    <w:p w:rsidR="005600D5" w:rsidRDefault="005600D5" w:rsidP="005600D5">
      <w:pPr>
        <w:pStyle w:val="ListParagraph"/>
        <w:jc w:val="left"/>
        <w:rPr>
          <w:rFonts w:cs="Times New Roman"/>
        </w:rPr>
      </w:pPr>
      <w:r w:rsidRPr="008863DC">
        <w:rPr>
          <w:rFonts w:cs="Times New Roman"/>
        </w:rPr>
        <w:t xml:space="preserve">Two print copies of each withdrawn title will be retained in a shared print </w:t>
      </w:r>
      <w:r w:rsidR="008863DC" w:rsidRPr="008863DC">
        <w:rPr>
          <w:rFonts w:cs="Times New Roman"/>
        </w:rPr>
        <w:t>collection</w:t>
      </w:r>
      <w:r w:rsidRPr="008863DC">
        <w:rPr>
          <w:rFonts w:cs="Times New Roman"/>
        </w:rPr>
        <w:t xml:space="preserve"> distributed among the participant libraries.  The two </w:t>
      </w:r>
      <w:r w:rsidR="008863DC" w:rsidRPr="008863DC">
        <w:rPr>
          <w:rFonts w:cs="Times New Roman"/>
        </w:rPr>
        <w:t>copies</w:t>
      </w:r>
      <w:r w:rsidRPr="008863DC">
        <w:rPr>
          <w:rFonts w:cs="Times New Roman"/>
        </w:rPr>
        <w:t xml:space="preserve"> will be maintained at two separate designated participant libraries that already own and have recorded holdings of the title.  Libraries will maintain </w:t>
      </w:r>
      <w:r w:rsidR="008863DC" w:rsidRPr="008863DC">
        <w:rPr>
          <w:rFonts w:cs="Times New Roman"/>
        </w:rPr>
        <w:t>ownership</w:t>
      </w:r>
      <w:r w:rsidRPr="008863DC">
        <w:rPr>
          <w:rFonts w:cs="Times New Roman"/>
        </w:rPr>
        <w:t xml:space="preserve"> of their designated retention titles. Retention titles </w:t>
      </w:r>
      <w:r w:rsidR="008863DC" w:rsidRPr="008863DC">
        <w:rPr>
          <w:rFonts w:cs="Times New Roman"/>
        </w:rPr>
        <w:t>will</w:t>
      </w:r>
      <w:r w:rsidRPr="008863DC">
        <w:rPr>
          <w:rFonts w:cs="Times New Roman"/>
        </w:rPr>
        <w:t xml:space="preserve"> be hosed in facilities operated or shared by the owning library at the expense of that </w:t>
      </w:r>
      <w:r w:rsidR="008863DC" w:rsidRPr="008863DC">
        <w:rPr>
          <w:rFonts w:cs="Times New Roman"/>
        </w:rPr>
        <w:t>library</w:t>
      </w:r>
      <w:r w:rsidRPr="008863DC">
        <w:rPr>
          <w:rFonts w:cs="Times New Roman"/>
        </w:rPr>
        <w:t xml:space="preserve">. </w:t>
      </w:r>
    </w:p>
    <w:p w:rsidR="008863DC" w:rsidRDefault="008863DC" w:rsidP="008863DC">
      <w:pPr>
        <w:jc w:val="left"/>
        <w:rPr>
          <w:rFonts w:cs="Times New Roman"/>
        </w:rPr>
      </w:pPr>
    </w:p>
    <w:p w:rsidR="008863DC" w:rsidRDefault="008863DC" w:rsidP="008863DC">
      <w:pPr>
        <w:pStyle w:val="ListParagraph"/>
        <w:numPr>
          <w:ilvl w:val="0"/>
          <w:numId w:val="1"/>
        </w:numPr>
        <w:jc w:val="left"/>
        <w:rPr>
          <w:rFonts w:cs="Times New Roman"/>
        </w:rPr>
      </w:pPr>
      <w:r>
        <w:rPr>
          <w:rFonts w:cs="Times New Roman"/>
        </w:rPr>
        <w:t xml:space="preserve">Maintenance of the shared </w:t>
      </w:r>
      <w:r w:rsidR="009C7393">
        <w:rPr>
          <w:rFonts w:cs="Times New Roman"/>
        </w:rPr>
        <w:t>collection</w:t>
      </w:r>
    </w:p>
    <w:p w:rsidR="008863DC" w:rsidRDefault="008863DC" w:rsidP="008863DC">
      <w:pPr>
        <w:ind w:left="720"/>
        <w:jc w:val="left"/>
        <w:rPr>
          <w:rFonts w:cs="Times New Roman"/>
        </w:rPr>
      </w:pPr>
      <w:r>
        <w:rPr>
          <w:rFonts w:cs="Times New Roman"/>
        </w:rPr>
        <w:t xml:space="preserve">Each library will use their best efforts to maintain, house, preserve, and make available the </w:t>
      </w:r>
      <w:proofErr w:type="spellStart"/>
      <w:r>
        <w:rPr>
          <w:rFonts w:cs="Times New Roman"/>
        </w:rPr>
        <w:t>titels</w:t>
      </w:r>
      <w:proofErr w:type="spellEnd"/>
      <w:r>
        <w:rPr>
          <w:rFonts w:cs="Times New Roman"/>
        </w:rPr>
        <w:t xml:space="preserve"> on tis respective retention list for the duration of this agreement.</w:t>
      </w:r>
    </w:p>
    <w:p w:rsidR="008863DC" w:rsidRDefault="008863DC" w:rsidP="008863DC">
      <w:pPr>
        <w:ind w:left="720"/>
        <w:jc w:val="left"/>
        <w:rPr>
          <w:rFonts w:cs="Times New Roman"/>
        </w:rPr>
      </w:pPr>
    </w:p>
    <w:p w:rsidR="008863DC" w:rsidRDefault="008863DC" w:rsidP="008863DC">
      <w:pPr>
        <w:ind w:left="720"/>
        <w:jc w:val="left"/>
        <w:rPr>
          <w:rFonts w:cs="Times New Roman"/>
        </w:rPr>
      </w:pPr>
      <w:r>
        <w:rPr>
          <w:rFonts w:cs="Times New Roman"/>
        </w:rPr>
        <w:t>Libraries will not be held accountable for regular inventorying of their retention titles, but are encouraged to do this when possible as a best practice.</w:t>
      </w:r>
    </w:p>
    <w:p w:rsidR="008863DC" w:rsidRDefault="008863DC" w:rsidP="008863DC">
      <w:pPr>
        <w:jc w:val="left"/>
        <w:rPr>
          <w:rFonts w:cs="Times New Roman"/>
        </w:rPr>
      </w:pPr>
    </w:p>
    <w:p w:rsidR="008863DC" w:rsidRDefault="008863DC" w:rsidP="008863DC">
      <w:pPr>
        <w:pStyle w:val="ListParagraph"/>
        <w:numPr>
          <w:ilvl w:val="0"/>
          <w:numId w:val="1"/>
        </w:numPr>
        <w:jc w:val="left"/>
        <w:rPr>
          <w:rFonts w:cs="Times New Roman"/>
        </w:rPr>
      </w:pPr>
      <w:r>
        <w:rPr>
          <w:rFonts w:cs="Times New Roman"/>
        </w:rPr>
        <w:t>Protection of retention list titles</w:t>
      </w:r>
    </w:p>
    <w:p w:rsidR="008863DC" w:rsidRDefault="008863DC" w:rsidP="008863DC">
      <w:pPr>
        <w:ind w:left="720"/>
        <w:jc w:val="left"/>
        <w:rPr>
          <w:rFonts w:cs="Times New Roman"/>
          <w:color w:val="C00000"/>
        </w:rPr>
      </w:pPr>
      <w:r>
        <w:rPr>
          <w:rFonts w:cs="Times New Roman"/>
        </w:rPr>
        <w:t>Each library is expected to take appropriate local steps to protect their retention titles from discard.  Participant libraries will work toward adopting an agree on standardized bibliographic identification (</w:t>
      </w:r>
      <w:proofErr w:type="spellStart"/>
      <w:proofErr w:type="gramStart"/>
      <w:r>
        <w:rPr>
          <w:rFonts w:cs="Times New Roman"/>
        </w:rPr>
        <w:t>e.g</w:t>
      </w:r>
      <w:proofErr w:type="spellEnd"/>
      <w:r>
        <w:rPr>
          <w:rFonts w:cs="Times New Roman"/>
        </w:rPr>
        <w:t xml:space="preserve">  MARC</w:t>
      </w:r>
      <w:proofErr w:type="gramEnd"/>
      <w:r>
        <w:rPr>
          <w:rFonts w:cs="Times New Roman"/>
        </w:rPr>
        <w:t xml:space="preserve"> 583) to retention items in their collections.  The aim is to facilitate data refresh and also to create the potential for all participants to identify retention items in MeLCat of alternative shared discovery system.  </w:t>
      </w:r>
      <w:r>
        <w:rPr>
          <w:rFonts w:cs="Times New Roman"/>
          <w:color w:val="C00000"/>
        </w:rPr>
        <w:t xml:space="preserve">This needs work.  MARC 583 </w:t>
      </w:r>
      <w:r w:rsidR="008C5248">
        <w:rPr>
          <w:rFonts w:cs="Times New Roman"/>
          <w:color w:val="C00000"/>
        </w:rPr>
        <w:t xml:space="preserve">is </w:t>
      </w:r>
      <w:r>
        <w:rPr>
          <w:rFonts w:cs="Times New Roman"/>
          <w:color w:val="C00000"/>
        </w:rPr>
        <w:t xml:space="preserve">the standard for identifying shared print collections now.  Perhaps with the new SCS/OCLC connection global update of the 583 in our retention records in </w:t>
      </w:r>
      <w:proofErr w:type="spellStart"/>
      <w:r>
        <w:rPr>
          <w:rFonts w:cs="Times New Roman"/>
          <w:color w:val="C00000"/>
        </w:rPr>
        <w:t>WorldCat</w:t>
      </w:r>
      <w:proofErr w:type="spellEnd"/>
      <w:r>
        <w:rPr>
          <w:rFonts w:cs="Times New Roman"/>
          <w:color w:val="C00000"/>
        </w:rPr>
        <w:t xml:space="preserve"> might be possible? At any rate, to be a player in the larger shared print projects world, we need to do this. </w:t>
      </w:r>
    </w:p>
    <w:p w:rsidR="008863DC" w:rsidRDefault="008863DC" w:rsidP="008863DC">
      <w:pPr>
        <w:ind w:left="720"/>
        <w:jc w:val="left"/>
        <w:rPr>
          <w:rFonts w:cs="Times New Roman"/>
          <w:color w:val="C00000"/>
        </w:rPr>
      </w:pPr>
    </w:p>
    <w:p w:rsidR="008863DC" w:rsidRDefault="008863DC" w:rsidP="008863DC">
      <w:pPr>
        <w:ind w:left="720"/>
        <w:jc w:val="left"/>
        <w:rPr>
          <w:rFonts w:cs="Times New Roman"/>
          <w:color w:val="C00000"/>
        </w:rPr>
      </w:pPr>
      <w:r>
        <w:rPr>
          <w:rFonts w:cs="Times New Roman"/>
          <w:color w:val="C00000"/>
        </w:rPr>
        <w:t xml:space="preserve">Protecting retention by reassigning responsibilities within the collecting may be handled online via </w:t>
      </w:r>
      <w:proofErr w:type="spellStart"/>
      <w:r>
        <w:rPr>
          <w:rFonts w:cs="Times New Roman"/>
          <w:color w:val="C00000"/>
        </w:rPr>
        <w:t>GreenGlass</w:t>
      </w:r>
      <w:proofErr w:type="spellEnd"/>
      <w:r>
        <w:rPr>
          <w:rFonts w:cs="Times New Roman"/>
          <w:color w:val="C00000"/>
        </w:rPr>
        <w:t xml:space="preserve">.   </w:t>
      </w:r>
    </w:p>
    <w:p w:rsidR="00BF594B" w:rsidRDefault="00BF594B" w:rsidP="00BF594B">
      <w:pPr>
        <w:jc w:val="left"/>
        <w:rPr>
          <w:rFonts w:cs="Times New Roman"/>
          <w:color w:val="C00000"/>
        </w:rPr>
      </w:pPr>
    </w:p>
    <w:p w:rsidR="00BF594B" w:rsidRDefault="00BF594B" w:rsidP="00BF594B">
      <w:pPr>
        <w:pStyle w:val="ListParagraph"/>
        <w:numPr>
          <w:ilvl w:val="0"/>
          <w:numId w:val="1"/>
        </w:numPr>
        <w:jc w:val="left"/>
        <w:rPr>
          <w:rFonts w:cs="Times New Roman"/>
        </w:rPr>
      </w:pPr>
      <w:r>
        <w:rPr>
          <w:rFonts w:cs="Times New Roman"/>
        </w:rPr>
        <w:t>Retention facilities, maintenance requirements, physical handling</w:t>
      </w:r>
    </w:p>
    <w:p w:rsidR="00BF594B" w:rsidRDefault="00BF594B" w:rsidP="00BF594B">
      <w:pPr>
        <w:ind w:left="720"/>
        <w:jc w:val="left"/>
        <w:rPr>
          <w:rFonts w:cs="Times New Roman"/>
        </w:rPr>
      </w:pPr>
      <w:r>
        <w:rPr>
          <w:rFonts w:cs="Times New Roman"/>
        </w:rPr>
        <w:t xml:space="preserve">Libraries are expected to treat retention titles with the same of better care as other materials in their collections as regards physical handling, circulation, repairs, and restoration. </w:t>
      </w:r>
    </w:p>
    <w:p w:rsidR="00BF594B" w:rsidRDefault="00BF594B" w:rsidP="00BF594B">
      <w:pPr>
        <w:jc w:val="left"/>
        <w:rPr>
          <w:rFonts w:cs="Times New Roman"/>
        </w:rPr>
      </w:pPr>
    </w:p>
    <w:p w:rsidR="00BF594B" w:rsidRDefault="00BF594B" w:rsidP="00BF594B">
      <w:pPr>
        <w:pStyle w:val="ListParagraph"/>
        <w:numPr>
          <w:ilvl w:val="0"/>
          <w:numId w:val="1"/>
        </w:numPr>
        <w:jc w:val="left"/>
        <w:rPr>
          <w:rFonts w:cs="Times New Roman"/>
        </w:rPr>
      </w:pPr>
      <w:r>
        <w:rPr>
          <w:rFonts w:cs="Times New Roman"/>
        </w:rPr>
        <w:t>Circulation</w:t>
      </w:r>
    </w:p>
    <w:p w:rsidR="00BF594B" w:rsidRDefault="00BF594B" w:rsidP="00BF594B">
      <w:pPr>
        <w:pStyle w:val="ListParagraph"/>
        <w:jc w:val="left"/>
        <w:rPr>
          <w:rFonts w:cs="Times New Roman"/>
        </w:rPr>
      </w:pPr>
      <w:r>
        <w:rPr>
          <w:rFonts w:cs="Times New Roman"/>
        </w:rPr>
        <w:t xml:space="preserve">Both of the retention copies are expected to circulate.  No effort will be made to </w:t>
      </w:r>
      <w:r w:rsidR="008C5248">
        <w:rPr>
          <w:rFonts w:cs="Times New Roman"/>
        </w:rPr>
        <w:t>identify</w:t>
      </w:r>
      <w:r>
        <w:rPr>
          <w:rFonts w:cs="Times New Roman"/>
        </w:rPr>
        <w:t xml:space="preserve"> and monitor a preservation copy.</w:t>
      </w:r>
    </w:p>
    <w:p w:rsidR="00BF594B" w:rsidRDefault="00BF594B" w:rsidP="00BF594B">
      <w:pPr>
        <w:pStyle w:val="ListParagraph"/>
        <w:jc w:val="left"/>
        <w:rPr>
          <w:rFonts w:cs="Times New Roman"/>
        </w:rPr>
      </w:pPr>
    </w:p>
    <w:p w:rsidR="00BF594B" w:rsidRDefault="00BF594B" w:rsidP="00BF594B">
      <w:pPr>
        <w:pStyle w:val="ListParagraph"/>
        <w:jc w:val="left"/>
        <w:rPr>
          <w:rFonts w:cs="Times New Roman"/>
        </w:rPr>
      </w:pPr>
      <w:r>
        <w:rPr>
          <w:rFonts w:cs="Times New Roman"/>
        </w:rPr>
        <w:t>All titles will be search able in MeLCat and able to be requested through RIDES delivery service.</w:t>
      </w:r>
    </w:p>
    <w:p w:rsidR="00BF594B" w:rsidRDefault="00BF594B" w:rsidP="00BF594B">
      <w:pPr>
        <w:pStyle w:val="ListParagraph"/>
        <w:jc w:val="left"/>
        <w:rPr>
          <w:rFonts w:cs="Times New Roman"/>
        </w:rPr>
      </w:pPr>
    </w:p>
    <w:p w:rsidR="00BF594B" w:rsidRDefault="00BF594B" w:rsidP="00BF594B">
      <w:pPr>
        <w:pStyle w:val="ListParagraph"/>
        <w:jc w:val="left"/>
        <w:rPr>
          <w:rFonts w:cs="Times New Roman"/>
        </w:rPr>
      </w:pPr>
      <w:r>
        <w:rPr>
          <w:rFonts w:cs="Times New Roman"/>
        </w:rPr>
        <w:t xml:space="preserve">The shared titles will circulate locally according to each library policy and will follow the standard ILL practices of each institution for lending to other libraries. </w:t>
      </w:r>
    </w:p>
    <w:p w:rsidR="00BF594B" w:rsidRDefault="00BF594B" w:rsidP="00BF594B">
      <w:pPr>
        <w:pStyle w:val="ListParagraph"/>
        <w:jc w:val="left"/>
        <w:rPr>
          <w:rFonts w:cs="Times New Roman"/>
        </w:rPr>
      </w:pPr>
    </w:p>
    <w:p w:rsidR="00BF594B" w:rsidRDefault="00BF594B" w:rsidP="00BF594B">
      <w:pPr>
        <w:pStyle w:val="ListParagraph"/>
        <w:jc w:val="left"/>
        <w:rPr>
          <w:rFonts w:cs="Times New Roman"/>
          <w:color w:val="C00000"/>
        </w:rPr>
      </w:pPr>
      <w:r>
        <w:rPr>
          <w:rFonts w:cs="Times New Roman"/>
          <w:color w:val="C00000"/>
        </w:rPr>
        <w:t>Do we want to address extended loan periods here?  Or the issue of shifting assigned retention when one of us ILLs a copy?  Just asking.</w:t>
      </w:r>
    </w:p>
    <w:p w:rsidR="00BF594B" w:rsidRDefault="00BF594B" w:rsidP="00BF594B">
      <w:pPr>
        <w:jc w:val="left"/>
        <w:rPr>
          <w:rFonts w:cs="Times New Roman"/>
          <w:color w:val="C00000"/>
        </w:rPr>
      </w:pPr>
    </w:p>
    <w:p w:rsidR="00BF594B" w:rsidRDefault="00BF594B" w:rsidP="00BF594B">
      <w:pPr>
        <w:pStyle w:val="ListParagraph"/>
        <w:numPr>
          <w:ilvl w:val="0"/>
          <w:numId w:val="1"/>
        </w:numPr>
        <w:jc w:val="left"/>
        <w:rPr>
          <w:rFonts w:cs="Times New Roman"/>
        </w:rPr>
      </w:pPr>
      <w:r>
        <w:rPr>
          <w:rFonts w:cs="Times New Roman"/>
        </w:rPr>
        <w:t>Damaged, lost, missing, and replacement copies</w:t>
      </w:r>
    </w:p>
    <w:p w:rsidR="00BF594B" w:rsidRDefault="00BF594B" w:rsidP="00BF594B">
      <w:pPr>
        <w:ind w:left="720"/>
        <w:jc w:val="left"/>
        <w:rPr>
          <w:rFonts w:cs="Times New Roman"/>
        </w:rPr>
      </w:pPr>
      <w:r>
        <w:rPr>
          <w:rFonts w:cs="Times New Roman"/>
        </w:rPr>
        <w:t>Libraries are ecpected to follow tier usual workflows and procedures for identifying, repairing, and replacing retention list titles.  They will make a good faith effort to respond to badly damaged (</w:t>
      </w:r>
      <w:r w:rsidR="008C5248">
        <w:rPr>
          <w:rFonts w:cs="Times New Roman"/>
        </w:rPr>
        <w:t xml:space="preserve">not </w:t>
      </w:r>
      <w:r>
        <w:rPr>
          <w:rFonts w:cs="Times New Roman"/>
        </w:rPr>
        <w:t xml:space="preserve">loanable) or lost titles in away that displays sound judgment in the context of the particular title and its availability to other libraries in the state.  </w:t>
      </w:r>
    </w:p>
    <w:p w:rsidR="00D261B0" w:rsidRDefault="00D261B0" w:rsidP="00BF594B">
      <w:pPr>
        <w:ind w:left="720"/>
        <w:jc w:val="left"/>
        <w:rPr>
          <w:rFonts w:cs="Times New Roman"/>
        </w:rPr>
      </w:pPr>
    </w:p>
    <w:p w:rsidR="00D261B0" w:rsidRDefault="00D261B0" w:rsidP="00BF594B">
      <w:pPr>
        <w:ind w:left="720"/>
        <w:jc w:val="left"/>
        <w:rPr>
          <w:rFonts w:cs="Times New Roman"/>
        </w:rPr>
      </w:pPr>
      <w:r>
        <w:rPr>
          <w:rFonts w:cs="Times New Roman"/>
        </w:rPr>
        <w:t xml:space="preserve">For example, where titles are available in other libraries in the state (or widely available nationally) it may not be necessary or prudent to replace them given the low circulating history of these titles.  Some suggested decision guidelines are provided in an Appendix to this document. </w:t>
      </w:r>
    </w:p>
    <w:p w:rsidR="00D261B0" w:rsidRDefault="00D261B0" w:rsidP="00BF594B">
      <w:pPr>
        <w:ind w:left="720"/>
        <w:jc w:val="left"/>
        <w:rPr>
          <w:rFonts w:cs="Times New Roman"/>
          <w:color w:val="C00000"/>
        </w:rPr>
      </w:pPr>
      <w:r>
        <w:rPr>
          <w:rFonts w:cs="Times New Roman"/>
          <w:color w:val="C00000"/>
        </w:rPr>
        <w:t xml:space="preserve">Again, with </w:t>
      </w:r>
      <w:proofErr w:type="spellStart"/>
      <w:r>
        <w:rPr>
          <w:rFonts w:cs="Times New Roman"/>
          <w:color w:val="C00000"/>
        </w:rPr>
        <w:t>GreenGlass</w:t>
      </w:r>
      <w:proofErr w:type="spellEnd"/>
      <w:r>
        <w:rPr>
          <w:rFonts w:cs="Times New Roman"/>
          <w:color w:val="C00000"/>
        </w:rPr>
        <w:t xml:space="preserve"> capabilities, we may be able to reassign retention responsibilities online. If this is true, we will need to agree on some guidelines for communicating and documenting acceptance of reassignment.</w:t>
      </w:r>
    </w:p>
    <w:p w:rsidR="00D261B0" w:rsidRDefault="00D261B0" w:rsidP="00D261B0">
      <w:pPr>
        <w:jc w:val="left"/>
        <w:rPr>
          <w:rFonts w:cs="Times New Roman"/>
        </w:rPr>
      </w:pPr>
    </w:p>
    <w:p w:rsidR="00D261B0" w:rsidRDefault="00D261B0" w:rsidP="00D261B0">
      <w:pPr>
        <w:pStyle w:val="ListParagraph"/>
        <w:numPr>
          <w:ilvl w:val="0"/>
          <w:numId w:val="1"/>
        </w:numPr>
        <w:jc w:val="left"/>
        <w:rPr>
          <w:rFonts w:cs="Times New Roman"/>
        </w:rPr>
      </w:pPr>
      <w:r>
        <w:rPr>
          <w:rFonts w:cs="Times New Roman"/>
        </w:rPr>
        <w:t>New editions</w:t>
      </w:r>
    </w:p>
    <w:p w:rsidR="00D261B0" w:rsidRDefault="00D261B0" w:rsidP="00D261B0">
      <w:pPr>
        <w:ind w:left="720"/>
        <w:jc w:val="left"/>
        <w:rPr>
          <w:rFonts w:cs="Times New Roman"/>
        </w:rPr>
      </w:pPr>
      <w:r>
        <w:rPr>
          <w:rFonts w:cs="Times New Roman"/>
        </w:rPr>
        <w:t xml:space="preserve">Libraries may follow their usual workflows and procedures with respect to new editions of retention list titles.  Where it is general practice for a library to replace a title with the most recent edition, this procedure may be followed even where the older edition is on a library’s retention list. </w:t>
      </w:r>
    </w:p>
    <w:p w:rsidR="00D261B0" w:rsidRDefault="00D261B0" w:rsidP="00D261B0">
      <w:pPr>
        <w:jc w:val="left"/>
        <w:rPr>
          <w:rFonts w:cs="Times New Roman"/>
        </w:rPr>
      </w:pPr>
    </w:p>
    <w:p w:rsidR="00D261B0" w:rsidRDefault="00D261B0" w:rsidP="00D261B0">
      <w:pPr>
        <w:pStyle w:val="ListParagraph"/>
        <w:numPr>
          <w:ilvl w:val="0"/>
          <w:numId w:val="1"/>
        </w:numPr>
        <w:jc w:val="left"/>
        <w:rPr>
          <w:rFonts w:cs="Times New Roman"/>
        </w:rPr>
      </w:pPr>
      <w:r>
        <w:rPr>
          <w:rFonts w:cs="Times New Roman"/>
        </w:rPr>
        <w:t>Notification about non-replacement or discard of retention titles</w:t>
      </w:r>
    </w:p>
    <w:p w:rsidR="00D261B0" w:rsidRDefault="00D261B0" w:rsidP="00D261B0">
      <w:pPr>
        <w:ind w:left="720"/>
        <w:jc w:val="left"/>
        <w:rPr>
          <w:rFonts w:cs="Times New Roman"/>
        </w:rPr>
      </w:pPr>
      <w:r>
        <w:rPr>
          <w:rFonts w:cs="Times New Roman"/>
        </w:rPr>
        <w:t xml:space="preserve">If a participating library knowingly elects not to replace a lost or badly damaged retention list title or if it replaces a retention title with a later edition, it must notify the other participant libraries through an agreed standard notification mechanism.  This will allow other participants, or the group as a whole, to determine if they want to take further replacement actions.  It also </w:t>
      </w:r>
      <w:r>
        <w:rPr>
          <w:rFonts w:cs="Times New Roman"/>
        </w:rPr>
        <w:lastRenderedPageBreak/>
        <w:t>provides a mechanism by which the group can monitor and assess losses to the shared collection.</w:t>
      </w:r>
    </w:p>
    <w:p w:rsidR="00D261B0" w:rsidRDefault="00D261B0" w:rsidP="00D261B0">
      <w:pPr>
        <w:ind w:left="720"/>
        <w:jc w:val="left"/>
        <w:rPr>
          <w:rFonts w:cs="Times New Roman"/>
        </w:rPr>
      </w:pPr>
    </w:p>
    <w:p w:rsidR="00D261B0" w:rsidRDefault="00D261B0" w:rsidP="00D261B0">
      <w:pPr>
        <w:ind w:left="720"/>
        <w:jc w:val="left"/>
        <w:rPr>
          <w:rFonts w:cs="Times New Roman"/>
          <w:color w:val="C00000"/>
        </w:rPr>
      </w:pPr>
      <w:r>
        <w:rPr>
          <w:rFonts w:cs="Times New Roman"/>
          <w:color w:val="C00000"/>
        </w:rPr>
        <w:t xml:space="preserve">To my knowledge, this has never really been feasible.  As mentioned above, with </w:t>
      </w:r>
      <w:proofErr w:type="spellStart"/>
      <w:r>
        <w:rPr>
          <w:rFonts w:cs="Times New Roman"/>
          <w:color w:val="C00000"/>
        </w:rPr>
        <w:t>GreenGlass</w:t>
      </w:r>
      <w:proofErr w:type="spellEnd"/>
      <w:r>
        <w:rPr>
          <w:rFonts w:cs="Times New Roman"/>
          <w:color w:val="C00000"/>
        </w:rPr>
        <w:t xml:space="preserve"> we may be able to do this online with some agreed upon guidelines.</w:t>
      </w:r>
    </w:p>
    <w:p w:rsidR="00D261B0" w:rsidRDefault="00D261B0" w:rsidP="00D261B0">
      <w:pPr>
        <w:jc w:val="left"/>
        <w:rPr>
          <w:rFonts w:cs="Times New Roman"/>
          <w:color w:val="C00000"/>
        </w:rPr>
      </w:pPr>
    </w:p>
    <w:p w:rsidR="00D261B0" w:rsidRDefault="00D261B0" w:rsidP="00D261B0">
      <w:pPr>
        <w:pStyle w:val="ListParagraph"/>
        <w:numPr>
          <w:ilvl w:val="0"/>
          <w:numId w:val="1"/>
        </w:numPr>
        <w:jc w:val="left"/>
        <w:rPr>
          <w:rFonts w:cs="Times New Roman"/>
        </w:rPr>
      </w:pPr>
      <w:r>
        <w:rPr>
          <w:rFonts w:cs="Times New Roman"/>
        </w:rPr>
        <w:t>Data refresh</w:t>
      </w:r>
    </w:p>
    <w:p w:rsidR="00D261B0" w:rsidRDefault="00D261B0" w:rsidP="00D261B0">
      <w:pPr>
        <w:ind w:left="720"/>
        <w:jc w:val="left"/>
        <w:rPr>
          <w:rFonts w:cs="Times New Roman"/>
        </w:rPr>
      </w:pPr>
      <w:r>
        <w:rPr>
          <w:rFonts w:cs="Times New Roman"/>
        </w:rPr>
        <w:t>Libraries may choose to take part in a data refresh with updated circulation data and additional libraries’ holdings at regular intervals (anticipated every 3-5 years)</w:t>
      </w:r>
      <w:r w:rsidR="009C7393">
        <w:rPr>
          <w:rFonts w:cs="Times New Roman"/>
        </w:rPr>
        <w:t>.  Data</w:t>
      </w:r>
      <w:r>
        <w:rPr>
          <w:rFonts w:cs="Times New Roman"/>
        </w:rPr>
        <w:t xml:space="preserve"> refresh will provide additional withdrawal opportunities and extend the shared collection.  It may also provide opportunities to redistribute retention loads. </w:t>
      </w:r>
    </w:p>
    <w:p w:rsidR="00D261B0" w:rsidRDefault="00D261B0" w:rsidP="00D261B0">
      <w:pPr>
        <w:ind w:left="720"/>
        <w:jc w:val="left"/>
        <w:rPr>
          <w:rFonts w:cs="Times New Roman"/>
        </w:rPr>
      </w:pPr>
      <w:r>
        <w:rPr>
          <w:rFonts w:cs="Times New Roman"/>
        </w:rPr>
        <w:t xml:space="preserve">Participant libraries will not be </w:t>
      </w:r>
      <w:r>
        <w:rPr>
          <w:rFonts w:cs="Times New Roman"/>
          <w:i/>
          <w:u w:val="single"/>
        </w:rPr>
        <w:t>required</w:t>
      </w:r>
      <w:r>
        <w:rPr>
          <w:rFonts w:cs="Times New Roman"/>
        </w:rPr>
        <w:t xml:space="preserve"> to refresh their data.  If a library </w:t>
      </w:r>
      <w:r w:rsidR="009C7393">
        <w:rPr>
          <w:rFonts w:cs="Times New Roman"/>
        </w:rPr>
        <w:t>elects</w:t>
      </w:r>
      <w:r>
        <w:rPr>
          <w:rFonts w:cs="Times New Roman"/>
        </w:rPr>
        <w:t xml:space="preserve"> not to refresh they will </w:t>
      </w:r>
      <w:r>
        <w:rPr>
          <w:rFonts w:cs="Times New Roman"/>
          <w:u w:val="single"/>
        </w:rPr>
        <w:t>not</w:t>
      </w:r>
      <w:r>
        <w:rPr>
          <w:rFonts w:cs="Times New Roman"/>
        </w:rPr>
        <w:t xml:space="preserve"> be held responsible for retaining additional titles.  They will remain responsible for </w:t>
      </w:r>
      <w:r w:rsidR="009C7393">
        <w:rPr>
          <w:rFonts w:cs="Times New Roman"/>
        </w:rPr>
        <w:t>their</w:t>
      </w:r>
      <w:r>
        <w:rPr>
          <w:rFonts w:cs="Times New Roman"/>
        </w:rPr>
        <w:t xml:space="preserve"> existing retention</w:t>
      </w:r>
      <w:r w:rsidR="009C7393">
        <w:rPr>
          <w:rFonts w:cs="Times New Roman"/>
        </w:rPr>
        <w:t xml:space="preserve"> titles </w:t>
      </w:r>
      <w:r w:rsidR="009C7393" w:rsidRPr="009C7393">
        <w:rPr>
          <w:rFonts w:cs="Times New Roman"/>
          <w:color w:val="C00000"/>
        </w:rPr>
        <w:t>for the period of time they originally agree to</w:t>
      </w:r>
      <w:r w:rsidRPr="009C7393">
        <w:rPr>
          <w:rFonts w:cs="Times New Roman"/>
          <w:color w:val="C00000"/>
        </w:rPr>
        <w:t xml:space="preserve"> </w:t>
      </w:r>
      <w:r>
        <w:rPr>
          <w:rFonts w:cs="Times New Roman"/>
        </w:rPr>
        <w:t xml:space="preserve">unless notified that the refresh has resulted in the </w:t>
      </w:r>
      <w:r w:rsidR="009C7393">
        <w:rPr>
          <w:rFonts w:cs="Times New Roman"/>
        </w:rPr>
        <w:t>removal</w:t>
      </w:r>
      <w:r>
        <w:rPr>
          <w:rFonts w:cs="Times New Roman"/>
        </w:rPr>
        <w:t xml:space="preserve"> of titles from </w:t>
      </w:r>
      <w:r w:rsidR="009C7393">
        <w:rPr>
          <w:rFonts w:cs="Times New Roman"/>
        </w:rPr>
        <w:t xml:space="preserve">their retention lists. </w:t>
      </w:r>
    </w:p>
    <w:p w:rsidR="009C7393" w:rsidRDefault="009C7393" w:rsidP="00D261B0">
      <w:pPr>
        <w:ind w:left="720"/>
        <w:jc w:val="left"/>
        <w:rPr>
          <w:rFonts w:cs="Times New Roman"/>
        </w:rPr>
      </w:pPr>
    </w:p>
    <w:p w:rsidR="009C7393" w:rsidRPr="009C7393" w:rsidRDefault="009C7393" w:rsidP="00D261B0">
      <w:pPr>
        <w:ind w:left="720"/>
        <w:jc w:val="left"/>
        <w:rPr>
          <w:rFonts w:cs="Times New Roman"/>
          <w:color w:val="C00000"/>
        </w:rPr>
      </w:pPr>
      <w:r>
        <w:rPr>
          <w:rFonts w:cs="Times New Roman"/>
          <w:color w:val="C00000"/>
        </w:rPr>
        <w:t xml:space="preserve">Do we want to use a different word for “refresh”?  Expansion, reanalysis, update?  </w:t>
      </w:r>
    </w:p>
    <w:p w:rsidR="009C7393" w:rsidRDefault="009C7393" w:rsidP="00D261B0">
      <w:pPr>
        <w:ind w:left="720"/>
        <w:jc w:val="left"/>
        <w:rPr>
          <w:rFonts w:cs="Times New Roman"/>
        </w:rPr>
      </w:pPr>
    </w:p>
    <w:p w:rsidR="009C7393" w:rsidRDefault="009C7393" w:rsidP="00D261B0">
      <w:pPr>
        <w:ind w:left="720"/>
        <w:jc w:val="left"/>
        <w:rPr>
          <w:rFonts w:cs="Times New Roman"/>
        </w:rPr>
      </w:pPr>
    </w:p>
    <w:p w:rsidR="009C7393" w:rsidRDefault="009C7393" w:rsidP="00D261B0">
      <w:pPr>
        <w:ind w:left="720"/>
        <w:jc w:val="left"/>
        <w:rPr>
          <w:rFonts w:cs="Times New Roman"/>
        </w:rPr>
      </w:pPr>
    </w:p>
    <w:p w:rsidR="009C7393" w:rsidRDefault="009C7393" w:rsidP="00D261B0">
      <w:pPr>
        <w:ind w:left="720"/>
        <w:jc w:val="left"/>
        <w:rPr>
          <w:rFonts w:cs="Times New Roman"/>
        </w:rPr>
      </w:pPr>
    </w:p>
    <w:p w:rsidR="009C7393" w:rsidRPr="00D261B0" w:rsidRDefault="009C7393" w:rsidP="00D261B0">
      <w:pPr>
        <w:ind w:left="720"/>
        <w:jc w:val="left"/>
        <w:rPr>
          <w:rFonts w:cs="Times New Roman"/>
        </w:rPr>
      </w:pPr>
    </w:p>
    <w:p w:rsidR="00D261B0" w:rsidRPr="00D261B0" w:rsidRDefault="00D261B0" w:rsidP="00D261B0">
      <w:pPr>
        <w:ind w:left="720"/>
        <w:jc w:val="left"/>
        <w:rPr>
          <w:rFonts w:cs="Times New Roman"/>
        </w:rPr>
      </w:pPr>
    </w:p>
    <w:p w:rsidR="00D261B0" w:rsidRPr="00D261B0" w:rsidRDefault="00D261B0" w:rsidP="00D261B0">
      <w:pPr>
        <w:pStyle w:val="ListParagraph"/>
        <w:jc w:val="left"/>
        <w:rPr>
          <w:rFonts w:cs="Times New Roman"/>
        </w:rPr>
      </w:pPr>
    </w:p>
    <w:p w:rsidR="00BF594B" w:rsidRDefault="00BF594B" w:rsidP="00BF594B">
      <w:pPr>
        <w:ind w:left="720"/>
        <w:jc w:val="left"/>
        <w:rPr>
          <w:rFonts w:cs="Times New Roman"/>
        </w:rPr>
      </w:pPr>
    </w:p>
    <w:p w:rsidR="00BF594B" w:rsidRPr="00BF594B" w:rsidRDefault="00BF594B" w:rsidP="00BF594B">
      <w:pPr>
        <w:ind w:left="720"/>
        <w:jc w:val="left"/>
        <w:rPr>
          <w:rFonts w:cs="Times New Roman"/>
        </w:rPr>
      </w:pPr>
      <w:r w:rsidRPr="00BF594B">
        <w:rPr>
          <w:rFonts w:cs="Times New Roman"/>
        </w:rPr>
        <w:t xml:space="preserve"> </w:t>
      </w:r>
    </w:p>
    <w:p w:rsidR="00BF594B" w:rsidRPr="00BF594B" w:rsidRDefault="00BF594B" w:rsidP="00BF594B">
      <w:pPr>
        <w:ind w:left="360"/>
        <w:jc w:val="left"/>
        <w:rPr>
          <w:rFonts w:cs="Times New Roman"/>
        </w:rPr>
      </w:pPr>
    </w:p>
    <w:p w:rsidR="008863DC" w:rsidRPr="008863DC" w:rsidRDefault="008863DC" w:rsidP="008863DC">
      <w:pPr>
        <w:ind w:left="720"/>
        <w:jc w:val="left"/>
        <w:rPr>
          <w:rFonts w:cs="Times New Roman"/>
          <w:color w:val="C00000"/>
        </w:rPr>
      </w:pPr>
    </w:p>
    <w:p w:rsidR="005600D5" w:rsidRPr="008863DC" w:rsidRDefault="005600D5" w:rsidP="00420EEB">
      <w:pPr>
        <w:jc w:val="left"/>
        <w:rPr>
          <w:rFonts w:cs="Times New Roman"/>
        </w:rPr>
      </w:pPr>
    </w:p>
    <w:p w:rsidR="00420EEB" w:rsidRPr="005B2DBE" w:rsidRDefault="00420EEB" w:rsidP="00420EEB">
      <w:pPr>
        <w:jc w:val="left"/>
      </w:pPr>
    </w:p>
    <w:p w:rsidR="00D72F50" w:rsidRPr="00D72F50" w:rsidRDefault="00D72F50" w:rsidP="00D72F50">
      <w:pPr>
        <w:jc w:val="left"/>
      </w:pPr>
    </w:p>
    <w:p w:rsidR="00D72F50" w:rsidRPr="00D72F50" w:rsidRDefault="00D72F50" w:rsidP="00D72F50">
      <w:pPr>
        <w:jc w:val="left"/>
      </w:pPr>
    </w:p>
    <w:p w:rsidR="00D72F50" w:rsidRPr="00D72F50" w:rsidRDefault="00D72F50" w:rsidP="00D72F50">
      <w:pPr>
        <w:jc w:val="left"/>
      </w:pPr>
    </w:p>
    <w:p w:rsidR="00D72F50" w:rsidRDefault="00D72F50" w:rsidP="00D72F50">
      <w:pPr>
        <w:jc w:val="left"/>
      </w:pPr>
    </w:p>
    <w:sectPr w:rsidR="00D7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50FB8"/>
    <w:multiLevelType w:val="hybridMultilevel"/>
    <w:tmpl w:val="CC5E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0"/>
    <w:rsid w:val="00020F1A"/>
    <w:rsid w:val="00163C60"/>
    <w:rsid w:val="00420EEB"/>
    <w:rsid w:val="004D378E"/>
    <w:rsid w:val="004E54E6"/>
    <w:rsid w:val="005343BA"/>
    <w:rsid w:val="00540F53"/>
    <w:rsid w:val="005600D5"/>
    <w:rsid w:val="005B2DBE"/>
    <w:rsid w:val="00744DE9"/>
    <w:rsid w:val="007A2C1B"/>
    <w:rsid w:val="00855163"/>
    <w:rsid w:val="008863DC"/>
    <w:rsid w:val="008C5248"/>
    <w:rsid w:val="00975281"/>
    <w:rsid w:val="009C7393"/>
    <w:rsid w:val="00AC221F"/>
    <w:rsid w:val="00BF594B"/>
    <w:rsid w:val="00C56031"/>
    <w:rsid w:val="00CF537E"/>
    <w:rsid w:val="00D261B0"/>
    <w:rsid w:val="00D7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08EFA-21F1-41E1-9E57-396034C7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Grudzien, Pamela A.</dc:creator>
  <cp:lastModifiedBy>Grudzien, Pamela A.</cp:lastModifiedBy>
  <cp:revision>2</cp:revision>
  <dcterms:created xsi:type="dcterms:W3CDTF">2016-04-29T20:32:00Z</dcterms:created>
  <dcterms:modified xsi:type="dcterms:W3CDTF">2016-04-29T20:32:00Z</dcterms:modified>
</cp:coreProperties>
</file>